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t xml:space="preserve">                                          </w:t>
      </w:r>
      <w:r>
        <w:rPr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85725</wp:posOffset>
            </wp:positionV>
            <wp:extent cx="914400" cy="1143000"/>
            <wp:effectExtent l="0" t="0" r="0" b="0"/>
            <wp:wrapTopAndBottom/>
            <wp:docPr id="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4"/>
          <w:lang w:eastAsia="ru-RU"/>
        </w:rPr>
        <w:pict>
          <v:shape id="Поле 3" o:spid="_x0000_s1081" o:spt="202" type="#_x0000_t202" style="position:absolute;left:0pt;margin-left:-0.05pt;margin-top:8.65pt;height:99.8pt;width:170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7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РОССИЙСКАЯ ФЕДЕРАЦИЯ</w:t>
                  </w:r>
                </w:p>
                <w:p>
                  <w:pPr>
                    <w:pStyle w:val="27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РЕСПУБЛИКА АЛТАЙ</w:t>
                  </w:r>
                </w:p>
                <w:p>
                  <w:pPr>
                    <w:pStyle w:val="27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СЕЛЬСКАЯ АДМИНИСТРАЦИЯ МУНИЦИПАЛЬНОГО</w:t>
                  </w:r>
                </w:p>
                <w:p>
                  <w:pPr>
                    <w:pStyle w:val="27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ОБРАЗОВАНИЯ</w:t>
                  </w:r>
                </w:p>
                <w:p>
                  <w:pPr>
                    <w:pStyle w:val="27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lang w:eastAsia="ar-SA"/>
                    </w:rPr>
                    <w:t>АКТЕЛЬСКОЕ  СЕЛЬСКОЕ</w:t>
                  </w:r>
                </w:p>
                <w:p>
                  <w:pPr>
                    <w:pStyle w:val="27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lang w:eastAsia="ar-SA"/>
                    </w:rPr>
                    <w:t>ПОСЕЛЕНИЕ</w:t>
                  </w:r>
                </w:p>
              </w:txbxContent>
            </v:textbox>
          </v:shape>
        </w:pict>
      </w:r>
      <w:r>
        <w:rPr>
          <w:szCs w:val="24"/>
          <w:lang w:eastAsia="ru-RU"/>
        </w:rPr>
        <w:pict>
          <v:shape id="Поле 2" o:spid="_x0000_s1082" o:spt="202" type="#_x0000_t202" style="position:absolute;left:0pt;margin-left:297.65pt;margin-top:7.3pt;height:99.65pt;width:155.8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7"/>
                    <w:jc w:val="center"/>
                    <w:rPr>
                      <w:rFonts w:hint="default" w:ascii="Times New Roman" w:hAnsi="Times New Roman" w:cs="Times New Roman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ar-SA"/>
                    </w:rPr>
                    <w:t>РОССИЯ ФЕДЕРАЦИЯЗЫ</w:t>
                  </w:r>
                </w:p>
                <w:p>
                  <w:pPr>
                    <w:pStyle w:val="27"/>
                    <w:jc w:val="center"/>
                    <w:rPr>
                      <w:rFonts w:hint="default" w:ascii="Times New Roman" w:hAnsi="Times New Roman" w:cs="Times New Roman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ar-SA"/>
                    </w:rPr>
                    <w:t>АЛТАЙ РЕСПУБЛИКА</w:t>
                  </w:r>
                </w:p>
                <w:p>
                  <w:pPr>
                    <w:pStyle w:val="27"/>
                    <w:jc w:val="center"/>
                    <w:rPr>
                      <w:rFonts w:hint="default" w:ascii="Times New Roman" w:hAnsi="Times New Roman" w:cs="Times New Roman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ar-SA"/>
                    </w:rPr>
                    <w:t xml:space="preserve">АКJОЛ </w:t>
                  </w:r>
                  <w:r>
                    <w:rPr>
                      <w:rFonts w:hint="default" w:ascii="Times New Roman" w:hAnsi="Times New Roman" w:cs="Times New Roman"/>
                      <w:lang w:val="en-US" w:eastAsia="ar-SA"/>
                    </w:rPr>
                    <w:t>J</w:t>
                  </w:r>
                  <w:r>
                    <w:rPr>
                      <w:rFonts w:hint="default" w:ascii="Times New Roman" w:hAnsi="Times New Roman" w:cs="Times New Roman"/>
                      <w:lang w:eastAsia="ar-SA"/>
                    </w:rPr>
                    <w:t>УРТ ПОСЕЛЕНИЕ</w:t>
                  </w:r>
                </w:p>
                <w:p>
                  <w:pPr>
                    <w:pStyle w:val="27"/>
                    <w:jc w:val="center"/>
                    <w:rPr>
                      <w:rFonts w:hint="default" w:ascii="Times New Roman" w:hAnsi="Times New Roman" w:cs="Times New Roman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ar-SA"/>
                    </w:rPr>
                    <w:t>МУНИЦИПАЛ</w:t>
                  </w:r>
                </w:p>
                <w:p>
                  <w:pPr>
                    <w:pStyle w:val="27"/>
                    <w:jc w:val="center"/>
                    <w:rPr>
                      <w:rFonts w:hint="default" w:ascii="Times New Roman" w:hAnsi="Times New Roman" w:cs="Times New Roman"/>
                      <w:lang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ar-SA"/>
                    </w:rPr>
                    <w:t>ТОЗОЛГОНИНИН</w:t>
                  </w:r>
                </w:p>
                <w:p>
                  <w:pPr>
                    <w:pStyle w:val="27"/>
                    <w:jc w:val="center"/>
                    <w:rPr>
                      <w:rFonts w:hint="default" w:ascii="Times New Roman" w:hAnsi="Times New Roman" w:cs="Times New Roman"/>
                      <w:lang w:val="en-US" w:eastAsia="ar-SA"/>
                    </w:rPr>
                  </w:pPr>
                  <w:r>
                    <w:rPr>
                      <w:rFonts w:hint="default" w:ascii="Times New Roman" w:hAnsi="Times New Roman" w:cs="Times New Roman"/>
                      <w:lang w:val="en-US" w:eastAsia="ar-SA"/>
                    </w:rPr>
                    <w:t>АДМИНИСТРАЦИЯЗЫ</w:t>
                  </w:r>
                </w:p>
              </w:txbxContent>
            </v:textbox>
          </v:shape>
        </w:pict>
      </w:r>
    </w:p>
    <w:p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  <w:r>
        <w:rPr>
          <w:sz w:val="28"/>
          <w:szCs w:val="28"/>
        </w:rPr>
        <w:t xml:space="preserve">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>
      <w:pPr>
        <w:pStyle w:val="27"/>
        <w:jc w:val="both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26  мая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14</w:t>
      </w:r>
    </w:p>
    <w:p>
      <w:pPr>
        <w:jc w:val="both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rFonts w:hint="default"/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 xml:space="preserve">    с. </w:t>
      </w:r>
      <w:r>
        <w:rPr>
          <w:b/>
          <w:sz w:val="28"/>
          <w:szCs w:val="28"/>
          <w:lang w:val="ru-RU"/>
        </w:rPr>
        <w:t>Актел</w:t>
      </w:r>
    </w:p>
    <w:p>
      <w:pPr>
        <w:jc w:val="both"/>
        <w:rPr>
          <w:b/>
          <w:sz w:val="28"/>
          <w:szCs w:val="28"/>
        </w:rPr>
      </w:pPr>
    </w:p>
    <w:p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 учете и расследовании микротравм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 214, 216, 226  раздела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Трудового кодекса</w:t>
      </w:r>
      <w:r>
        <w:rPr>
          <w:color w:val="000000"/>
          <w:sz w:val="28"/>
          <w:szCs w:val="28"/>
        </w:rPr>
        <w:t xml:space="preserve"> РФ, </w:t>
      </w:r>
      <w:r>
        <w:rPr>
          <w:color w:val="2B2B2B"/>
          <w:sz w:val="28"/>
          <w:szCs w:val="28"/>
          <w:shd w:val="clear" w:color="auto" w:fill="FFFFFF"/>
        </w:rPr>
        <w:t>приказом Минтруда России от 15.09.2021 № 632</w:t>
      </w:r>
      <w:r>
        <w:rPr>
          <w:rFonts w:hint="default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2B2B2B"/>
          <w:sz w:val="28"/>
          <w:szCs w:val="28"/>
          <w:shd w:val="clear" w:color="auto" w:fill="FFFFFF"/>
        </w:rPr>
        <w:t xml:space="preserve">н «Об утверждении </w:t>
      </w:r>
      <w:r>
        <w:rPr>
          <w:sz w:val="28"/>
          <w:szCs w:val="28"/>
        </w:rPr>
        <w:t xml:space="preserve">рекомендации по учету микроповреждений (микротравм) работников», 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целях реализации основных направлений государственной политики в сфере охраны труда и соблюдения требований охраны труда, администрация </w:t>
      </w:r>
      <w:r>
        <w:rPr>
          <w:sz w:val="28"/>
          <w:szCs w:val="28"/>
          <w:lang w:val="ru-RU"/>
        </w:rPr>
        <w:t>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Актель</w:t>
      </w:r>
      <w:r>
        <w:rPr>
          <w:sz w:val="28"/>
          <w:szCs w:val="28"/>
        </w:rPr>
        <w:t>ско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сельс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 xml:space="preserve"> поселение</w:t>
      </w:r>
      <w:r>
        <w:rPr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>
      <w:pPr>
        <w:pStyle w:val="2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об учете и расследовании микротравм (далее - положение)  согласно приложению к настоящему постановлению.</w:t>
      </w:r>
    </w:p>
    <w:p>
      <w:pPr>
        <w:pStyle w:val="2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Разместить настояще</w:t>
      </w:r>
      <w:r>
        <w:rPr>
          <w:rFonts w:cs="Times New Roman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cs="Times New Roman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официальном сайте администрации .</w:t>
      </w:r>
    </w:p>
    <w:p>
      <w:pPr>
        <w:pStyle w:val="2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cs="Times New Roman"/>
          <w:sz w:val="28"/>
          <w:szCs w:val="28"/>
          <w:lang w:eastAsia="ru-RU"/>
        </w:rPr>
        <w:t>МО</w:t>
      </w:r>
      <w:r>
        <w:rPr>
          <w:rFonts w:hint="default" w:cs="Times New Roman"/>
          <w:sz w:val="28"/>
          <w:szCs w:val="28"/>
          <w:lang w:val="en-US" w:eastAsia="ru-RU"/>
        </w:rPr>
        <w:t xml:space="preserve"> Актельское</w:t>
      </w:r>
    </w:p>
    <w:p>
      <w:pPr>
        <w:spacing w:after="0" w:line="240" w:lineRule="auto"/>
        <w:jc w:val="both"/>
        <w:rPr>
          <w:rFonts w:hint="default" w:cs="Times New Roman"/>
          <w:sz w:val="28"/>
          <w:szCs w:val="28"/>
          <w:lang w:val="en-US" w:eastAsia="ru-RU"/>
        </w:rPr>
      </w:pPr>
      <w:r>
        <w:rPr>
          <w:rFonts w:hint="default" w:cs="Times New Roman"/>
          <w:sz w:val="28"/>
          <w:szCs w:val="28"/>
          <w:lang w:val="en-US" w:eastAsia="ru-RU"/>
        </w:rPr>
        <w:t>сельское поселение:                                               Л.П.Матушкина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pStyle w:val="31"/>
        <w:spacing w:before="0" w:after="0" w:line="240" w:lineRule="auto"/>
        <w:ind w:left="5387" w:right="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>
      <w:pPr>
        <w:pStyle w:val="31"/>
        <w:spacing w:before="0" w:after="0" w:line="240" w:lineRule="auto"/>
        <w:ind w:left="5387" w:right="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>
      <w:pPr>
        <w:pStyle w:val="31"/>
        <w:spacing w:before="0" w:after="0" w:line="240" w:lineRule="auto"/>
        <w:ind w:left="5387" w:right="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>
      <w:pPr>
        <w:pStyle w:val="31"/>
        <w:spacing w:before="0" w:after="0" w:line="240" w:lineRule="auto"/>
        <w:ind w:left="5387" w:right="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>
      <w:pPr>
        <w:pStyle w:val="31"/>
        <w:spacing w:before="0" w:after="0" w:line="240" w:lineRule="auto"/>
        <w:ind w:left="5387" w:right="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>
      <w:pPr>
        <w:pStyle w:val="31"/>
        <w:spacing w:before="0" w:after="0" w:line="240" w:lineRule="auto"/>
        <w:ind w:left="5387" w:right="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>
      <w:pPr>
        <w:pStyle w:val="31"/>
        <w:spacing w:before="0" w:after="0" w:line="240" w:lineRule="auto"/>
        <w:ind w:left="5387" w:right="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>
      <w:pPr>
        <w:pStyle w:val="31"/>
        <w:spacing w:before="0" w:after="0" w:line="240" w:lineRule="auto"/>
        <w:ind w:left="5387" w:right="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Приложение  </w:t>
      </w:r>
    </w:p>
    <w:p>
      <w:pPr>
        <w:pStyle w:val="31"/>
        <w:spacing w:before="0" w:after="0" w:line="240" w:lineRule="auto"/>
        <w:ind w:left="5387" w:right="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постановлению администрации </w:t>
      </w:r>
    </w:p>
    <w:p>
      <w:pPr>
        <w:pStyle w:val="31"/>
        <w:wordWrap w:val="0"/>
        <w:spacing w:before="0" w:after="0" w:line="240" w:lineRule="auto"/>
        <w:ind w:left="5387" w:right="0"/>
        <w:jc w:val="right"/>
        <w:rPr>
          <w:rFonts w:hint="default" w:ascii="Times New Roman" w:hAnsi="Times New Roman" w:cs="Times New Roman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color w:val="auto"/>
          <w:spacing w:val="0"/>
          <w:sz w:val="28"/>
          <w:szCs w:val="28"/>
          <w:lang w:val="ru-RU"/>
        </w:rPr>
        <w:t xml:space="preserve"> Актельское сельское</w:t>
      </w:r>
    </w:p>
    <w:p>
      <w:pPr>
        <w:pStyle w:val="31"/>
        <w:wordWrap/>
        <w:spacing w:before="0" w:after="0" w:line="240" w:lineRule="auto"/>
        <w:ind w:left="5387" w:right="0"/>
        <w:jc w:val="right"/>
        <w:rPr>
          <w:rFonts w:hint="default" w:ascii="Times New Roman" w:hAnsi="Times New Roman" w:cs="Times New Roman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pacing w:val="0"/>
          <w:sz w:val="28"/>
          <w:szCs w:val="28"/>
          <w:lang w:val="ru-RU"/>
        </w:rPr>
        <w:t>поселение</w:t>
      </w:r>
    </w:p>
    <w:p>
      <w:pPr>
        <w:pStyle w:val="31"/>
        <w:spacing w:before="0" w:after="0" w:line="240" w:lineRule="auto"/>
        <w:ind w:left="5387" w:right="0"/>
        <w:jc w:val="right"/>
        <w:rPr>
          <w:rFonts w:hint="default" w:ascii="Times New Roman" w:hAnsi="Times New Roman" w:cs="Times New Roman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от  </w:t>
      </w:r>
      <w:r>
        <w:rPr>
          <w:rFonts w:hint="default" w:ascii="Times New Roman" w:hAnsi="Times New Roman" w:cs="Times New Roman"/>
          <w:color w:val="auto"/>
          <w:spacing w:val="0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.0</w:t>
      </w:r>
      <w:r>
        <w:rPr>
          <w:rFonts w:hint="default" w:ascii="Times New Roman" w:hAnsi="Times New Roman" w:cs="Times New Roman"/>
          <w:color w:val="auto"/>
          <w:spacing w:val="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.202</w:t>
      </w:r>
      <w:r>
        <w:rPr>
          <w:rFonts w:hint="default" w:ascii="Times New Roman" w:hAnsi="Times New Roman" w:cs="Times New Roman"/>
          <w:color w:val="auto"/>
          <w:spacing w:val="0"/>
          <w:sz w:val="28"/>
          <w:szCs w:val="28"/>
          <w:lang w:val="ru-RU"/>
        </w:rPr>
        <w:t>3 г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№ </w:t>
      </w:r>
      <w:r>
        <w:rPr>
          <w:rFonts w:hint="default" w:ascii="Times New Roman" w:hAnsi="Times New Roman" w:cs="Times New Roman"/>
          <w:color w:val="auto"/>
          <w:spacing w:val="0"/>
          <w:sz w:val="28"/>
          <w:szCs w:val="28"/>
          <w:lang w:val="ru-RU"/>
        </w:rPr>
        <w:t>14</w:t>
      </w:r>
    </w:p>
    <w:p>
      <w:pPr>
        <w:pStyle w:val="31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p>
      <w:pPr>
        <w:pStyle w:val="31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об учете и расследовании микротравм</w:t>
      </w:r>
    </w:p>
    <w:p>
      <w:pPr>
        <w:pStyle w:val="33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3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Положении об учете и расследовании микротравм (далее – Положение), полученных сотрудниками администрации</w:t>
      </w:r>
      <w:r>
        <w:rPr>
          <w:rFonts w:hint="default" w:cs="Times New Roman"/>
          <w:sz w:val="28"/>
          <w:szCs w:val="28"/>
          <w:lang w:val="ru-RU"/>
        </w:rPr>
        <w:t xml:space="preserve"> МО Актельское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 в процессе трудовой деятельности (далее – сотрудники, работники)  реализованы требования статей 214, 216, 226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(далее – ТК РФ), а также рекомендации по учету микроповреждений (микротравм) работников, утвержденных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приказом Минтруда России от 15.09.2021 № 632</w:t>
      </w:r>
      <w:r>
        <w:rPr>
          <w:rFonts w:hint="default" w:cs="Times New Roman"/>
          <w:color w:val="2B2B2B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н. 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определяет процедуры регистрации, информирования, расследования и учета микротравм, а также устанавливает права и обязанности пострадавшего работника и руководителя в случае получения микроповреждений (микротравм). </w:t>
      </w:r>
    </w:p>
    <w:p>
      <w:pPr>
        <w:pStyle w:val="33"/>
        <w:spacing w:before="0" w:after="0" w:line="240" w:lineRule="auto"/>
        <w:ind w:left="0" w:right="0" w:firstLine="567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>
      <w:pPr>
        <w:pStyle w:val="33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 Термины и определения</w:t>
      </w:r>
    </w:p>
    <w:p>
      <w:pPr>
        <w:pStyle w:val="34"/>
        <w:spacing w:line="240" w:lineRule="auto"/>
        <w:ind w:left="0" w:right="0" w:firstLine="567"/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</w:pP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  <w:t>Аварийная ситуация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ситуация, характеризующаяся вероятностью возникновения аварии с возможностью дальнейшего ее развития.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  <w:t>Безопасные условия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  <w:t>Вредный производственный фактор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производственный фактор, воздействие которого на работника может привести к его заболеванию.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  <w:t>Микротравма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незначительное повреждение тканей организма работника (укол, порез, ссадина и др.), вызванное внешним воздействием опасного производственного фактора, которое не повлекло за собой временную утрату трудоспособности работника и необходимость его перевода на другую работу.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  <w:t>Опасность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  <w:t>Опасный производственный фактор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производственный фактор, воздействие которого на работника может привести к его травме.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  <w:t>Производственное подразделение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цех, участок, отдел, лаборатория, склад и другие подразделения.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  <w:t>Профессиональный риск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  <w:t xml:space="preserve">Рабочее место </w:t>
      </w:r>
      <w:r>
        <w:rPr>
          <w:rFonts w:ascii="Times New Roman" w:hAnsi="Times New Roman" w:cs="Times New Roman"/>
          <w:color w:val="auto"/>
          <w:sz w:val="28"/>
          <w:szCs w:val="28"/>
        </w:rPr>
        <w:t>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  <w:t>Требования охраны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  <w:t>Управление профессиональными рисками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комплекс взаимосвязанных мероприятий, включающих в себя меры по выявлению, оценке и снижению уровней профессиональных рисков.</w:t>
      </w:r>
    </w:p>
    <w:p>
      <w:pPr>
        <w:pStyle w:val="33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3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 Сведения об опасных ситуациях, которые приводят к микротравмам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 Любая микротравма является следствием предшествующих нарушений требований охраны труда или аварийной ситуации. Микротравмы могут привести к более тяжелым последствиям, в первую очередь на рабочих местах в зонах повышенной опасности.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Своевременное выявление и устранение возникающих опасностей получения работником микротравмы позволит предупредить несчастные случаи в организации и профессиональные заболевания, снизить объем работы при их расследовании и финансовые затраты. Учет происшедших микротравм и нарушений, явившихся причинами их возникновения, позволит провести качественный анализ с оценкой профессиональных рисков.</w:t>
      </w:r>
    </w:p>
    <w:p>
      <w:pPr>
        <w:pStyle w:val="33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pStyle w:val="33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 Цели и задачи расследования микротравм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Мониторинг микротравм является одним из средств анализа и предупреждения несчастных случаев и аварийных ситуаций в организации, а также выявления, оценки и в дальнейшем управления профессиональными рисками с конкретной выработкой мер по обеспечению требований охраны труда.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Целью настоящего Положения является вовлечение сотрудников администрации  в управление охраной труда, предупреждение случаев производственного травматизма и профессиональных заболеваний с последующим анализом полученной информации, оценкой профессиональных рисков и выработкой мер по устранению выявленных нарушений. Надлежащие и объективные действия указанных лиц по выполнению положений позволят:</w:t>
      </w:r>
    </w:p>
    <w:p>
      <w:pPr>
        <w:pStyle w:val="36"/>
        <w:numPr>
          <w:ilvl w:val="0"/>
          <w:numId w:val="2"/>
        </w:numPr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своевременно выявлять опасные и вредные производственные факторы, оказывающие наиболее существенное негативное воздействие на обеспечение безопасной эксплуатации и ремонта технических средств, объектов инфраструктуры;</w:t>
      </w:r>
    </w:p>
    <w:p>
      <w:pPr>
        <w:pStyle w:val="36"/>
        <w:numPr>
          <w:ilvl w:val="0"/>
          <w:numId w:val="2"/>
        </w:numPr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провести достоверный анализ текущего состояния охраны труда;</w:t>
      </w:r>
    </w:p>
    <w:p>
      <w:pPr>
        <w:pStyle w:val="36"/>
        <w:numPr>
          <w:ilvl w:val="0"/>
          <w:numId w:val="2"/>
        </w:numPr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снизить размеры финансовых расходов и других потерь, вызванных микротравмами и несчастными случаями.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Задачей Положения является создание на основании полученного объема информации базы данных об имеющихся опасностях с дальнейшей оценкой выявленных профессиональных рисков в подразделениях и подготовкой корректирующих мероприятий, направленных на их минимизацию.</w:t>
      </w:r>
    </w:p>
    <w:p>
      <w:pPr>
        <w:pStyle w:val="33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3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5. Особенности расследования микротравм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 При рассмотрении результатов расследования микротравм рекомендуется не привлекать к дисциплинарной ответственности руководителей структурных подразделений, которые допустили случаи микротравм. Ответственность указанных руководителей приведет к сокрытию микротравм или к их необъективному расследованию. Такие действия исключат реальную оценку происшедших событий, не позволят обеспечить выполнение требований охраны труда и принять меры по предотвращению опасных ситуаций.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Выявление микротравм, их учет и количество также не должны влиять на целевые показатели по охране труда всего структурного подразделения, учитываться в рейтингах руководителей и служб охраны труда или воздействовать на уровень мотивационной составляющей производственной деятельности.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5.2. Если в ходе расследования микротравмы установлено нарушение, допущенное непосредственным исполнителем, выраженное в сознательном невыполнении требований охраны труда, руководитель подразделения должен дать соответствующую оценку фактам нарушения и принять конкретные меры реагирования (направить работника на внеплановый инструктаж или внеочередную проверку знаний требований охраны труда, подготовить докладную записку руководству и др.).</w:t>
      </w:r>
    </w:p>
    <w:p>
      <w:pPr>
        <w:pStyle w:val="33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3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6. Права и обязанности работника в случае микротравмы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 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производстве или об ухудшении состояния своего здоровья.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6.2. Основанием для регистрации микротравмы работника и рассмотрения обстоятельств и причин, приведших к ее возникновению, является обращение пострадавшего работника к своему непосредственному или вышестоящему руководителю, работодателю или представителю работодателя.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6.3. Пострадавший работник имеет право на личное участие или участие через своих представителей в рассмотрении обстоятельств и причин, приведших к возникновению микротравмы.</w:t>
      </w:r>
    </w:p>
    <w:p>
      <w:pPr>
        <w:pStyle w:val="33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3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7. Обязанности работодателя в случае микротравмы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7.1. Работодатель в соответствии с требованиями статьи 212 ТК РФ обязан обеспечить безопасные условия труда работникам, принимать меры по предотвращению аварийных ситуаций на производстве, сохранению жизни и здоровья работников при возникновении таких ситуаций, оказанию пострадавшим первой помощи.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7.2. Работодатель устанавливает порядок расследования и регистрации микротравм применительно к местным условиям, особенностям организационной структуры, специфики и характера производства.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7.3. Работодатель назначает ответственных за расследование и учет микротравм в организации.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7.4. Работодатель обеспечивает финансирование мероприятий по устранению причин микротравм и улучшению условий труда.</w:t>
      </w:r>
    </w:p>
    <w:p>
      <w:pPr>
        <w:pStyle w:val="33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3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8. Обязанности руководителя структурного подразделения</w:t>
      </w:r>
    </w:p>
    <w:p>
      <w:pPr>
        <w:pStyle w:val="33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случае микротравмы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8.1. Руководитель структурного подразделения организации  при любом повреждении или ухудшении здоровья работника незамедлительно на месте происшествия оказывает первую помощь пострадавшему или при необходимости доставляет его в любое медицинское учреждение (медпункт), используя транспорт организации, где ему должна быть оказана квалифицированная помощь.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8.2. Руководитель структурного подразделения организации принимает в зависимости от обстоятельств микротравмы меры по предотвращению аварийных ситуаций, воздействия опасных или вредных производственных факторов. Выводит других работников с места происшествия, информирует работников и других лиц о возможной опасности, ограждает место происшествия, вызывает соответствующие аварийные службы и пр.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8.3. Руководитель структурного подразделения организации обеспечивает фиксацию места происшествия (фотографирование, составление схем и др.).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8.4. Руководитель структурного подразделения администрации информирует работодателя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Комиссия</w:t>
      </w:r>
      <w:r>
        <w:rPr>
          <w:rFonts w:ascii="Times New Roman" w:hAnsi="Times New Roman" w:cs="Times New Roman"/>
          <w:color w:val="auto"/>
          <w:sz w:val="28"/>
          <w:szCs w:val="28"/>
        </w:rPr>
        <w:t>а по охране труда о происшедшем событии, известных обстоятельствах, характере повреждения здоровья работника и принятых мерах по оказанию ему первой помощи (либо отказе работника от оказания ему квалифицированной медицинской помощи).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Руководитель структурного подразделения организации после получения информации от пострадавшего, медицинского работника о происшедшей микротравме в срок до 3 календарных дней проводит расследование с определением круга лиц, участвующих в нем.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расследовании микротравм могут принимать участие: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члены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охране труда, уполномоченный по охране труда.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Руководитель структурного подразделения организации для участия в расследовании может приглашать представителей других подразделений организации, которые могут представить соответствующие заключения по факту происшедшего события при выполнении совместных работ, с целью объективного установления причин происшествия и исключения возможных разногласий.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8.6. Руководитель структурного подразделения организации и лица, участвующие в расследовании микротравмы, проводят осмотр места происшествия, опрос пострадавшего, а также свидетелей происшедшего (при наличии).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8.7. Руководитель структурного подразделения организации по результатам расследования в течение суток оформляет справку о рассмотрении обстоятельств и причин, приведших к возникновению микроповреждения (микротравмы) работника в одном экземпляре (приложение № 1). В справке указывают:</w:t>
      </w:r>
    </w:p>
    <w:p>
      <w:pPr>
        <w:pStyle w:val="36"/>
        <w:numPr>
          <w:ilvl w:val="0"/>
          <w:numId w:val="3"/>
        </w:numPr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сведения о работнике, получившем микротравму;</w:t>
      </w:r>
    </w:p>
    <w:p>
      <w:pPr>
        <w:pStyle w:val="36"/>
        <w:numPr>
          <w:ilvl w:val="0"/>
          <w:numId w:val="3"/>
        </w:numPr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время происшествия;</w:t>
      </w:r>
    </w:p>
    <w:p>
      <w:pPr>
        <w:pStyle w:val="36"/>
        <w:numPr>
          <w:ilvl w:val="0"/>
          <w:numId w:val="3"/>
        </w:numPr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время обращения работника за медпомощью или факт отказа от нее;</w:t>
      </w:r>
    </w:p>
    <w:p>
      <w:pPr>
        <w:pStyle w:val="36"/>
        <w:numPr>
          <w:ilvl w:val="0"/>
          <w:numId w:val="3"/>
        </w:numPr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действия по оказанию первой помощи;</w:t>
      </w:r>
    </w:p>
    <w:p>
      <w:pPr>
        <w:pStyle w:val="36"/>
        <w:numPr>
          <w:ilvl w:val="0"/>
          <w:numId w:val="3"/>
        </w:numPr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краткие обстоятельства повреждения здоровья;</w:t>
      </w:r>
    </w:p>
    <w:p>
      <w:pPr>
        <w:pStyle w:val="36"/>
        <w:numPr>
          <w:ilvl w:val="0"/>
          <w:numId w:val="3"/>
        </w:numPr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основные причины микротравмы;</w:t>
      </w:r>
    </w:p>
    <w:p>
      <w:pPr>
        <w:pStyle w:val="36"/>
        <w:numPr>
          <w:ilvl w:val="0"/>
          <w:numId w:val="3"/>
        </w:numPr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 устранению причин происшедшего.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Основной причиной является нарушение, которое непосредственно повлекло повреждение здоровья работника. Установление основной причины необходимо для последующего анализа опасностей и их предупреждения.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Справку подписывают все участники расследования и пострадавший и направляют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комиссию по охране труда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</w:t>
      </w:r>
      <w:r>
        <w:rPr>
          <w:rFonts w:ascii="Arial" w:hAnsi="Arial" w:cs="Arial"/>
          <w:color w:val="333333"/>
          <w:sz w:val="22"/>
          <w:szCs w:val="22"/>
          <w:shd w:val="clear" w:color="auto" w:fill="FBFBFB"/>
        </w:rPr>
        <w:t xml:space="preserve"> 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8.8. Руководитель структурного подразделения после расследования микротравмы при необходимости проводит внеплановый инструктаж причастным работникам. В том случае, если работники нарушили требования охраны труда и эти нарушения создавали реальную угрозу наступления тяжких последствий.</w:t>
      </w:r>
    </w:p>
    <w:p>
      <w:pPr>
        <w:pStyle w:val="33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3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9. Обязанности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комиссии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труда при микротравме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9.1.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по охране труда обеспечивает методологическую поддержку руководителям структурных подразделений при расследовании микротравм. Также разъясняет руководителям структурных подразделений при проведении всех видов проверок и обучения порядок расследования и оформления микротравм.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9.2.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охране труда обеспечивают наличие бланков Справки о расследовании микротравмы (приложение № 1) в организации для своевременного оформления результатов расследования.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9.3.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охране труда производит учет произошедших микротравм с регистрацией их в журнале учета микротравм (приложение № 2).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9.4.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охране труда обеспечивает хранение справок о рассмотрении причин и обстоятельств, приведших к микротравме в течение одного года соответственно со дня даты происшедшей микротравмы. Также обеспечивают хранение журнала регистрации микротравм в течение одного года со дня последней записи в нем.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9.5.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fldChar w:fldCharType="begin"/>
      </w:r>
      <w:r>
        <w:instrText xml:space="preserve"> HYPERLINK "consultantplus://offline/ref=333C8BF371FB9D53CC716A80F288CCF5121FACF4A53CBBAF20E8FF3D86513BF77402C8BE6DC64653D82D1CEAFC87F87A7199B5FA8C47356BhBF9D" </w:instrText>
      </w:r>
      <w: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>Справки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ведение </w:t>
      </w:r>
      <w:r>
        <w:fldChar w:fldCharType="begin"/>
      </w:r>
      <w:r>
        <w:instrText xml:space="preserve"> HYPERLINK "consultantplus://offline/ref=333C8BF371FB9D53CC716A80F288CCF5121FACF4A53CBBAF20E8FF3D86513BF77402C8BE6DC64650DD2D1CEAFC87F87A7199B5FA8C47356BhBF9D" </w:instrText>
      </w:r>
      <w: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>Журнала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Федерации, позволяющего идентифицировать личность работника, составившего Справку и осуществляющего ведение Журнала.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9.6.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охране труда информирует руководителя организации о происшедших микротравмах, создававших реальную угрозу наступления тяжких последствий для работников, а также о выявленных нарушениях и принятых мерах реагирования.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9.7.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охране труда рассматривает результаты расследования микротравм, связанных с нарушениями, создававшими реальную угрозу наступления тяжких последствий. К данным нарушениям в первую очередь относятся: аварийная ситуация на опасном производственном объекте, возгорание или пожар на рабочем месте, воздействие электрического тока, возникновение микротравм на одном участке по одним и тем же причинам или полученных одновременно двумя и более работниками. Разрабатывают мероприятия по устранению выявленных нарушений.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9.8.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охране труда информирует причастных работников об обстоятельствах и причинах происшедших микротравм, создававших реальную угрозу наступления тяжких последствий.</w:t>
      </w:r>
    </w:p>
    <w:p>
      <w:pPr>
        <w:pStyle w:val="34"/>
        <w:spacing w:line="240" w:lineRule="auto"/>
        <w:ind w:left="0" w:right="0" w:firstLine="567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9.9.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охране труда разрабатывают при необходимости мероприятия по предупреждению возможных опасностей и снижению профессиональных рисков, планирует работы по улучшению условий труда.</w:t>
      </w:r>
    </w:p>
    <w:p>
      <w:pPr>
        <w:pStyle w:val="37"/>
        <w:spacing w:line="240" w:lineRule="auto"/>
        <w:ind w:left="5954"/>
        <w:rPr>
          <w:sz w:val="28"/>
          <w:szCs w:val="28"/>
        </w:rPr>
      </w:pPr>
    </w:p>
    <w:p>
      <w:pPr>
        <w:pStyle w:val="37"/>
        <w:spacing w:line="240" w:lineRule="auto"/>
        <w:ind w:left="5954"/>
        <w:rPr>
          <w:sz w:val="28"/>
          <w:szCs w:val="28"/>
        </w:rPr>
      </w:pPr>
    </w:p>
    <w:p>
      <w:pPr>
        <w:pStyle w:val="37"/>
        <w:spacing w:line="240" w:lineRule="auto"/>
        <w:ind w:left="595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Приложение № 1</w:t>
      </w:r>
    </w:p>
    <w:p>
      <w:pPr>
        <w:pStyle w:val="37"/>
        <w:tabs>
          <w:tab w:val="left" w:pos="6521"/>
          <w:tab w:val="clear" w:pos="283"/>
        </w:tabs>
        <w:spacing w:line="240" w:lineRule="auto"/>
        <w:ind w:left="6521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к Положению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об учете и расследовании микротравм</w:t>
      </w:r>
    </w:p>
    <w:p>
      <w:pPr>
        <w:pStyle w:val="37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3"/>
        <w:spacing w:before="0" w:after="0" w:line="240" w:lineRule="auto"/>
        <w:ind w:left="0" w:righ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Справка о рассмотрении обстоятельств и причин, приведших к возникновению микроповреждения (микротравмы) работника</w:t>
      </w:r>
    </w:p>
    <w:p>
      <w:pPr>
        <w:pStyle w:val="33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8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Происшедшей </w:t>
      </w: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___________________________________________________________________</w:t>
      </w:r>
    </w:p>
    <w:p>
      <w:pPr>
        <w:pStyle w:val="40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  <w:t xml:space="preserve">                   (дата, должность, структурное подразделение, Ф. И. О., год рождения, стаж работы)</w:t>
      </w:r>
    </w:p>
    <w:p>
      <w:pPr>
        <w:pStyle w:val="38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___________________________________________________________________</w:t>
      </w:r>
    </w:p>
    <w:p>
      <w:pPr>
        <w:pStyle w:val="38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8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Время происшествия (обращения в медпункт, отказа от обращения): </w:t>
      </w: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___________________________________________________________________</w:t>
      </w:r>
    </w:p>
    <w:p>
      <w:pPr>
        <w:pStyle w:val="38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8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Установленное повреждение здоровья: </w:t>
      </w: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____________________________________________________________________</w:t>
      </w:r>
    </w:p>
    <w:p>
      <w:pPr>
        <w:pStyle w:val="40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position w:val="0"/>
          <w:sz w:val="28"/>
          <w:szCs w:val="28"/>
        </w:rPr>
      </w:pPr>
      <w:r>
        <w:rPr>
          <w:rFonts w:ascii="Times New Roman" w:hAnsi="Times New Roman" w:cs="Times New Roman"/>
          <w:color w:val="auto"/>
          <w:position w:val="0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  <w:t xml:space="preserve">                                 (наименование медучреждения, где оказывалась медицинская помощь, </w:t>
      </w:r>
    </w:p>
    <w:p>
      <w:pPr>
        <w:pStyle w:val="38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____________________________________________________________________</w:t>
      </w:r>
    </w:p>
    <w:p>
      <w:pPr>
        <w:pStyle w:val="38"/>
        <w:spacing w:line="240" w:lineRule="auto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со слов работника)</w:t>
      </w:r>
    </w:p>
    <w:p>
      <w:pPr>
        <w:pStyle w:val="38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Освобождение от работы: </w:t>
      </w: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____________________________________________________________________</w:t>
      </w:r>
    </w:p>
    <w:p>
      <w:pPr>
        <w:pStyle w:val="40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  <w:t>(до конца рабочего дня или в часах)</w:t>
      </w:r>
    </w:p>
    <w:p>
      <w:pPr>
        <w:pStyle w:val="38"/>
        <w:spacing w:before="240" w:after="240" w:line="360" w:lineRule="auto"/>
        <w:ind w:left="0" w:right="0"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Обстоятельства: </w:t>
      </w: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40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  <w:t>(краткое изложение обстоятельств)</w:t>
      </w:r>
    </w:p>
    <w:p>
      <w:pPr>
        <w:pStyle w:val="38"/>
        <w:spacing w:line="240" w:lineRule="auto"/>
        <w:ind w:left="0" w:right="0"/>
        <w:jc w:val="left"/>
        <w:rPr>
          <w:rStyle w:val="3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____________________________________________________________________</w:t>
      </w:r>
    </w:p>
    <w:p>
      <w:pPr>
        <w:pStyle w:val="38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Основная причина микротравмы: </w:t>
      </w: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____________________________________________________________________</w:t>
      </w:r>
    </w:p>
    <w:p>
      <w:pPr>
        <w:pStyle w:val="40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  <w:t xml:space="preserve">                       (указать основную причину со ссылкой на нормативные правовые акты)</w:t>
      </w:r>
    </w:p>
    <w:p>
      <w:pPr>
        <w:pStyle w:val="38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</w:t>
      </w:r>
    </w:p>
    <w:p>
      <w:pPr>
        <w:pStyle w:val="38"/>
        <w:spacing w:line="240" w:lineRule="auto"/>
        <w:ind w:left="0" w:right="0" w:firstLine="567"/>
        <w:jc w:val="left"/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</w:pPr>
    </w:p>
    <w:p>
      <w:pPr>
        <w:pStyle w:val="38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>
      <w:pPr>
        <w:pStyle w:val="38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8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8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8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мероприятий по устранению причин происшедшего (мероприятия по улучшению условий труда, предупреждению возможных опасностей и снижению рисков): </w:t>
      </w: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____________________________________________________________________</w:t>
      </w:r>
    </w:p>
    <w:p>
      <w:pPr>
        <w:pStyle w:val="38"/>
        <w:spacing w:line="240" w:lineRule="auto"/>
        <w:ind w:left="0" w:right="0" w:firstLine="567"/>
        <w:jc w:val="left"/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</w:pPr>
    </w:p>
    <w:p>
      <w:pPr>
        <w:pStyle w:val="38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____________________________________________________________________</w:t>
      </w:r>
    </w:p>
    <w:p>
      <w:pPr>
        <w:pStyle w:val="38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8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____________________________________________________________________</w:t>
      </w:r>
    </w:p>
    <w:p>
      <w:pPr>
        <w:pStyle w:val="38"/>
        <w:spacing w:line="240" w:lineRule="auto"/>
        <w:ind w:left="0" w:right="0" w:firstLine="567"/>
        <w:jc w:val="left"/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</w:pPr>
    </w:p>
    <w:p>
      <w:pPr>
        <w:pStyle w:val="38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Подпись лиц, проводивших расследование:</w:t>
      </w:r>
    </w:p>
    <w:p>
      <w:pPr>
        <w:pStyle w:val="38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</w:t>
      </w:r>
    </w:p>
    <w:p>
      <w:pPr>
        <w:pStyle w:val="40"/>
        <w:spacing w:line="240" w:lineRule="auto"/>
        <w:ind w:left="0" w:right="0" w:firstLine="567"/>
        <w:jc w:val="center"/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8"/>
          <w:szCs w:val="28"/>
          <w:vertAlign w:val="superscript"/>
        </w:rPr>
        <w:t>(фамилия, инициалы, должность, дата)</w:t>
      </w:r>
    </w:p>
    <w:p>
      <w:pPr>
        <w:pStyle w:val="38"/>
        <w:spacing w:line="240" w:lineRule="auto"/>
        <w:ind w:left="0" w:right="0" w:firstLine="567"/>
        <w:jc w:val="left"/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</w:pPr>
      <w:r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  <w:t>________________________________________________________________</w:t>
      </w:r>
    </w:p>
    <w:p>
      <w:pPr>
        <w:pStyle w:val="38"/>
        <w:spacing w:line="240" w:lineRule="auto"/>
        <w:ind w:left="0" w:right="0" w:firstLine="567"/>
        <w:jc w:val="left"/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</w:pPr>
    </w:p>
    <w:p>
      <w:pPr>
        <w:pStyle w:val="38"/>
        <w:spacing w:line="240" w:lineRule="auto"/>
        <w:ind w:left="0" w:right="0" w:firstLine="567"/>
        <w:jc w:val="left"/>
        <w:rPr>
          <w:rStyle w:val="39"/>
          <w:rFonts w:ascii="Times New Roman" w:hAnsi="Times New Roman" w:cs="Times New Roman"/>
          <w:i w:val="0"/>
          <w:iCs/>
          <w:color w:val="auto"/>
          <w:sz w:val="28"/>
          <w:szCs w:val="28"/>
        </w:rPr>
      </w:pPr>
    </w:p>
    <w:p>
      <w:pPr>
        <w:pStyle w:val="38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8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Справка передана (направлена) «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Комиссия</w:t>
      </w:r>
      <w:r>
        <w:rPr>
          <w:rFonts w:ascii="Times New Roman" w:hAnsi="Times New Roman" w:cs="Times New Roman"/>
          <w:color w:val="auto"/>
          <w:sz w:val="28"/>
          <w:szCs w:val="28"/>
        </w:rPr>
        <w:t>у по охране труда.</w:t>
      </w:r>
    </w:p>
    <w:p>
      <w:pPr>
        <w:pStyle w:val="34"/>
        <w:spacing w:line="240" w:lineRule="auto"/>
        <w:ind w:left="0" w:right="0" w:firstLine="567"/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</w:pP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5"/>
          <w:rFonts w:ascii="Times New Roman" w:hAnsi="Times New Roman" w:cs="Times New Roman"/>
          <w:bCs/>
          <w:color w:val="auto"/>
          <w:sz w:val="28"/>
          <w:szCs w:val="28"/>
        </w:rPr>
        <w:t>Примечание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справка составляется руководителем структурного подразделения в одном экземпляре, который хранится у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Комиссия</w:t>
      </w:r>
      <w:r>
        <w:rPr>
          <w:rFonts w:ascii="Times New Roman" w:hAnsi="Times New Roman" w:cs="Times New Roman"/>
          <w:color w:val="auto"/>
          <w:sz w:val="28"/>
          <w:szCs w:val="28"/>
        </w:rPr>
        <w:t>а по охране труда в течение одного года после его оформления.</w:t>
      </w: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4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7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7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7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7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7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7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ind w:firstLine="0"/>
        <w:jc w:val="lef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Глава </w:t>
      </w:r>
      <w:r>
        <w:rPr>
          <w:sz w:val="28"/>
          <w:szCs w:val="28"/>
          <w:lang w:val="ru-RU"/>
        </w:rPr>
        <w:t>сельской</w:t>
      </w:r>
      <w:r>
        <w:rPr>
          <w:rFonts w:hint="default"/>
          <w:sz w:val="28"/>
          <w:szCs w:val="28"/>
          <w:lang w:val="ru-RU"/>
        </w:rPr>
        <w:t xml:space="preserve"> администрации </w:t>
      </w:r>
    </w:p>
    <w:p>
      <w:pPr>
        <w:ind w:firstLine="0"/>
        <w:jc w:val="lef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МО </w:t>
      </w:r>
      <w:r>
        <w:rPr>
          <w:sz w:val="28"/>
          <w:szCs w:val="28"/>
          <w:lang w:val="ru-RU"/>
        </w:rPr>
        <w:t>Актельское</w:t>
      </w:r>
      <w:r>
        <w:rPr>
          <w:sz w:val="28"/>
          <w:szCs w:val="28"/>
        </w:rPr>
        <w:t xml:space="preserve"> сельское поселение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_________________ </w:t>
      </w:r>
      <w:r>
        <w:rPr>
          <w:rFonts w:hint="default"/>
          <w:sz w:val="28"/>
          <w:szCs w:val="28"/>
          <w:lang w:val="ru-RU"/>
        </w:rPr>
        <w:t xml:space="preserve"> Л.П. Матушкина</w:t>
      </w:r>
    </w:p>
    <w:p>
      <w:pPr>
        <w:ind w:firstLine="0"/>
        <w:jc w:val="left"/>
        <w:rPr>
          <w:sz w:val="28"/>
          <w:szCs w:val="28"/>
        </w:rPr>
      </w:pPr>
    </w:p>
    <w:p>
      <w:pPr>
        <w:pStyle w:val="37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7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7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7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jc w:val="both"/>
      </w:pPr>
    </w:p>
    <w:sectPr>
      <w:headerReference r:id="rId3" w:type="default"/>
      <w:pgSz w:w="11906" w:h="16838"/>
      <w:pgMar w:top="1134" w:right="851" w:bottom="993" w:left="1560" w:header="340" w:footer="340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extBookC">
    <w:altName w:val="Arial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CenturySchlbkCyr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  <w:jc w:val="both"/>
      <w:rPr>
        <w:sz w:val="28"/>
      </w:rP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457CF"/>
    <w:multiLevelType w:val="multilevel"/>
    <w:tmpl w:val="079457CF"/>
    <w:lvl w:ilvl="0" w:tentative="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95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6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1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8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7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90" w:hanging="360"/>
      </w:pPr>
      <w:rPr>
        <w:rFonts w:hint="default" w:ascii="Wingdings" w:hAnsi="Wingdings"/>
      </w:rPr>
    </w:lvl>
  </w:abstractNum>
  <w:abstractNum w:abstractNumId="1">
    <w:nsid w:val="44E421C3"/>
    <w:multiLevelType w:val="multilevel"/>
    <w:tmpl w:val="44E421C3"/>
    <w:lvl w:ilvl="0" w:tentative="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95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6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1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8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7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90" w:hanging="360"/>
      </w:pPr>
      <w:rPr>
        <w:rFonts w:hint="default" w:ascii="Wingdings" w:hAnsi="Wingdings"/>
      </w:rPr>
    </w:lvl>
  </w:abstractNum>
  <w:abstractNum w:abstractNumId="2">
    <w:nsid w:val="48813836"/>
    <w:multiLevelType w:val="multilevel"/>
    <w:tmpl w:val="48813836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46AB7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644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2A1F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464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0C9F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134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B58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027C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6EDA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588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4FA1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167D3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0EC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  <w:rsid w:val="0205322E"/>
    <w:rsid w:val="03396E88"/>
    <w:rsid w:val="0D982EE4"/>
    <w:rsid w:val="14F91AA4"/>
    <w:rsid w:val="2D00434F"/>
    <w:rsid w:val="3F4F0FDF"/>
    <w:rsid w:val="5E126766"/>
    <w:rsid w:val="685B6F1E"/>
    <w:rsid w:val="7D715315"/>
    <w:rsid w:val="7F3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firstLine="709"/>
      <w:jc w:val="center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21"/>
    <w:qFormat/>
    <w:uiPriority w:val="0"/>
    <w:rPr>
      <w:rFonts w:ascii="Tahoma" w:hAnsi="Tahoma"/>
      <w:sz w:val="16"/>
      <w:szCs w:val="16"/>
    </w:rPr>
  </w:style>
  <w:style w:type="paragraph" w:styleId="6">
    <w:name w:val="header"/>
    <w:basedOn w:val="1"/>
    <w:link w:val="10"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1"/>
    <w:qFormat/>
    <w:uiPriority w:val="0"/>
    <w:pPr>
      <w:tabs>
        <w:tab w:val="center" w:pos="4677"/>
        <w:tab w:val="right" w:pos="9355"/>
      </w:tabs>
    </w:p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9">
    <w:name w:val="ConsPlusNormal"/>
    <w:qFormat/>
    <w:uiPriority w:val="0"/>
    <w:pPr>
      <w:widowControl w:val="0"/>
      <w:ind w:firstLine="720"/>
    </w:pPr>
    <w:rPr>
      <w:rFonts w:ascii="Arial" w:hAnsi="Arial" w:eastAsia="Times New Roman" w:cs="Times New Roman"/>
      <w:lang w:val="ru-RU" w:eastAsia="ru-RU" w:bidi="ar-SA"/>
    </w:rPr>
  </w:style>
  <w:style w:type="character" w:customStyle="1" w:styleId="10">
    <w:name w:val="Верхний колонтитул Знак"/>
    <w:link w:val="6"/>
    <w:qFormat/>
    <w:uiPriority w:val="99"/>
    <w:rPr>
      <w:rFonts w:eastAsia="Calibri"/>
      <w:sz w:val="24"/>
      <w:szCs w:val="24"/>
    </w:rPr>
  </w:style>
  <w:style w:type="character" w:customStyle="1" w:styleId="11">
    <w:name w:val="Нижний колонтитул Знак"/>
    <w:link w:val="7"/>
    <w:qFormat/>
    <w:uiPriority w:val="0"/>
    <w:rPr>
      <w:rFonts w:eastAsia="Calibri"/>
      <w:sz w:val="24"/>
      <w:szCs w:val="24"/>
    </w:rPr>
  </w:style>
  <w:style w:type="character" w:customStyle="1" w:styleId="12">
    <w:name w:val="Основной текст (3)_"/>
    <w:link w:val="13"/>
    <w:qFormat/>
    <w:uiPriority w:val="0"/>
    <w:rPr>
      <w:spacing w:val="12"/>
      <w:sz w:val="44"/>
      <w:szCs w:val="44"/>
      <w:shd w:val="clear" w:color="auto" w:fill="FFFFFF"/>
    </w:rPr>
  </w:style>
  <w:style w:type="paragraph" w:customStyle="1" w:styleId="13">
    <w:name w:val="Основной текст (3)"/>
    <w:basedOn w:val="1"/>
    <w:link w:val="12"/>
    <w:qFormat/>
    <w:uiPriority w:val="0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14">
    <w:name w:val="Основной текст (3) + Полужирный;Интервал 0 pt"/>
    <w:qFormat/>
    <w:uiPriority w:val="0"/>
    <w:rPr>
      <w:rFonts w:ascii="Times New Roman" w:hAnsi="Times New Roman" w:eastAsia="Times New Roman" w:cs="Times New Roman"/>
      <w:b/>
      <w:bCs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5">
    <w:name w:val="Основной текст (8)_"/>
    <w:link w:val="16"/>
    <w:qFormat/>
    <w:uiPriority w:val="0"/>
    <w:rPr>
      <w:b/>
      <w:bCs/>
      <w:spacing w:val="11"/>
      <w:sz w:val="38"/>
      <w:szCs w:val="38"/>
      <w:shd w:val="clear" w:color="auto" w:fill="FFFFFF"/>
    </w:rPr>
  </w:style>
  <w:style w:type="paragraph" w:customStyle="1" w:styleId="16">
    <w:name w:val="Основной текст (8)"/>
    <w:basedOn w:val="1"/>
    <w:link w:val="15"/>
    <w:qFormat/>
    <w:uiPriority w:val="0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17">
    <w:name w:val="Основной текст_"/>
    <w:link w:val="18"/>
    <w:qFormat/>
    <w:uiPriority w:val="0"/>
    <w:rPr>
      <w:spacing w:val="9"/>
      <w:sz w:val="38"/>
      <w:szCs w:val="38"/>
      <w:shd w:val="clear" w:color="auto" w:fill="FFFFFF"/>
    </w:rPr>
  </w:style>
  <w:style w:type="paragraph" w:customStyle="1" w:styleId="18">
    <w:name w:val="Основной текст3"/>
    <w:basedOn w:val="1"/>
    <w:link w:val="17"/>
    <w:qFormat/>
    <w:uiPriority w:val="0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character" w:customStyle="1" w:styleId="19">
    <w:name w:val="Заголовок №2_"/>
    <w:link w:val="20"/>
    <w:qFormat/>
    <w:uiPriority w:val="0"/>
    <w:rPr>
      <w:b/>
      <w:bCs/>
      <w:spacing w:val="11"/>
      <w:sz w:val="38"/>
      <w:szCs w:val="38"/>
      <w:shd w:val="clear" w:color="auto" w:fill="FFFFFF"/>
    </w:rPr>
  </w:style>
  <w:style w:type="paragraph" w:customStyle="1" w:styleId="20">
    <w:name w:val="Заголовок №2"/>
    <w:basedOn w:val="1"/>
    <w:link w:val="19"/>
    <w:qFormat/>
    <w:uiPriority w:val="0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character" w:customStyle="1" w:styleId="21">
    <w:name w:val="Текст выноски Знак"/>
    <w:link w:val="5"/>
    <w:qFormat/>
    <w:uiPriority w:val="0"/>
    <w:rPr>
      <w:rFonts w:ascii="Tahoma" w:hAnsi="Tahoma" w:eastAsia="Calibri" w:cs="Tahoma"/>
      <w:sz w:val="16"/>
      <w:szCs w:val="16"/>
    </w:rPr>
  </w:style>
  <w:style w:type="paragraph" w:customStyle="1" w:styleId="22">
    <w:name w:val="ConsPlusTitle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styleId="23">
    <w:name w:val="List Paragraph"/>
    <w:basedOn w:val="1"/>
    <w:qFormat/>
    <w:uiPriority w:val="34"/>
    <w:pPr>
      <w:ind w:left="720" w:firstLine="0"/>
      <w:contextualSpacing/>
      <w:jc w:val="left"/>
    </w:pPr>
    <w:rPr>
      <w:rFonts w:eastAsia="Times New Roman"/>
    </w:rPr>
  </w:style>
  <w:style w:type="character" w:customStyle="1" w:styleId="24">
    <w:name w:val="apple-converted-space"/>
    <w:qFormat/>
    <w:uiPriority w:val="0"/>
  </w:style>
  <w:style w:type="paragraph" w:customStyle="1" w:styleId="25">
    <w:name w:val="Абзац списка1"/>
    <w:basedOn w:val="1"/>
    <w:qFormat/>
    <w:uiPriority w:val="0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2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Calibri" w:cs="Courier New"/>
      <w:lang w:val="ru-RU" w:eastAsia="ru-RU" w:bidi="ar-SA"/>
    </w:rPr>
  </w:style>
  <w:style w:type="paragraph" w:styleId="27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8">
    <w:name w:val="Заголовок №1_"/>
    <w:basedOn w:val="2"/>
    <w:link w:val="29"/>
    <w:qFormat/>
    <w:uiPriority w:val="0"/>
    <w:rPr>
      <w:spacing w:val="10"/>
      <w:sz w:val="47"/>
      <w:szCs w:val="47"/>
      <w:shd w:val="clear" w:color="auto" w:fill="FFFFFF"/>
    </w:rPr>
  </w:style>
  <w:style w:type="paragraph" w:customStyle="1" w:styleId="29">
    <w:name w:val="Заголовок №1"/>
    <w:basedOn w:val="1"/>
    <w:link w:val="28"/>
    <w:qFormat/>
    <w:uiPriority w:val="0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30">
    <w:name w:val="Основной текст1"/>
    <w:basedOn w:val="1"/>
    <w:qFormat/>
    <w:uiPriority w:val="0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  <w:style w:type="paragraph" w:customStyle="1" w:styleId="31">
    <w:name w:val="17PRIL-header-1"/>
    <w:basedOn w:val="32"/>
    <w:qFormat/>
    <w:uiPriority w:val="99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32">
    <w:name w:val="[Без стиля]"/>
    <w:qFormat/>
    <w:uiPriority w:val="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33">
    <w:name w:val="17PRIL-header-2"/>
    <w:basedOn w:val="31"/>
    <w:qFormat/>
    <w:uiPriority w:val="99"/>
    <w:pPr>
      <w:spacing w:before="397" w:after="57"/>
    </w:pPr>
    <w:rPr>
      <w:spacing w:val="0"/>
      <w:sz w:val="24"/>
      <w:szCs w:val="24"/>
    </w:rPr>
  </w:style>
  <w:style w:type="paragraph" w:customStyle="1" w:styleId="34">
    <w:name w:val="17PRIL-txt"/>
    <w:basedOn w:val="32"/>
    <w:qFormat/>
    <w:uiPriority w:val="99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character" w:customStyle="1" w:styleId="35">
    <w:name w:val="Bold"/>
    <w:qFormat/>
    <w:uiPriority w:val="99"/>
    <w:rPr>
      <w:b/>
    </w:rPr>
  </w:style>
  <w:style w:type="paragraph" w:customStyle="1" w:styleId="36">
    <w:name w:val="17PRIL-bull-1"/>
    <w:basedOn w:val="34"/>
    <w:qFormat/>
    <w:uiPriority w:val="99"/>
    <w:pPr>
      <w:tabs>
        <w:tab w:val="left" w:pos="283"/>
        <w:tab w:val="clear" w:pos="4791"/>
      </w:tabs>
      <w:ind w:left="850" w:hanging="227"/>
    </w:pPr>
  </w:style>
  <w:style w:type="paragraph" w:customStyle="1" w:styleId="37">
    <w:name w:val="17PRIL-lst-form"/>
    <w:basedOn w:val="32"/>
    <w:qFormat/>
    <w:uiPriority w:val="99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38">
    <w:name w:val="17PRIL-1st"/>
    <w:basedOn w:val="34"/>
    <w:qFormat/>
    <w:uiPriority w:val="99"/>
    <w:pPr>
      <w:ind w:firstLine="0"/>
    </w:pPr>
  </w:style>
  <w:style w:type="character" w:customStyle="1" w:styleId="39">
    <w:name w:val="propis"/>
    <w:qFormat/>
    <w:uiPriority w:val="99"/>
    <w:rPr>
      <w:rFonts w:ascii="CenturySchlbkCyr" w:hAnsi="CenturySchlbkCyr"/>
      <w:i/>
      <w:sz w:val="24"/>
      <w:u w:val="none"/>
    </w:rPr>
  </w:style>
  <w:style w:type="paragraph" w:customStyle="1" w:styleId="40">
    <w:name w:val="17PRIL-raspr"/>
    <w:basedOn w:val="34"/>
    <w:qFormat/>
    <w:uiPriority w:val="99"/>
    <w:pPr>
      <w:spacing w:line="288" w:lineRule="auto"/>
      <w:ind w:firstLine="0"/>
    </w:pPr>
    <w:rPr>
      <w:position w:val="-16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1"/>
    <customShpInfo spid="_x0000_s108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3423B2-82A0-4F57-A8FA-502E10668A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г. Горно-Алтайска</Company>
  <Pages>1</Pages>
  <Words>1379</Words>
  <Characters>7866</Characters>
  <Lines>65</Lines>
  <Paragraphs>18</Paragraphs>
  <TotalTime>16</TotalTime>
  <ScaleCrop>false</ScaleCrop>
  <LinksUpToDate>false</LinksUpToDate>
  <CharactersWithSpaces>9227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2017-12-08T11:03:00Z</dcterms:created>
  <dc:creator>drobotv</dc:creator>
  <cp:lastModifiedBy>ак</cp:lastModifiedBy>
  <cp:lastPrinted>2022-06-28T03:52:00Z</cp:lastPrinted>
  <dcterms:modified xsi:type="dcterms:W3CDTF">2023-05-29T05:51:30Z</dcterms:modified>
  <dc:title>АДМИНИСТРАЦИЯ ГОРОДА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9DC46101A92746298D2B211EAE711007</vt:lpwstr>
  </property>
</Properties>
</file>