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Отчет о результатах оценки  налоговых расходов </w:t>
      </w:r>
    </w:p>
    <w:p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муниципального образования</w:t>
      </w:r>
      <w:r>
        <w:rPr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  <w:lang w:val="ru-RU"/>
        </w:rPr>
        <w:t>Актельское</w:t>
      </w:r>
      <w:r>
        <w:rPr>
          <w:rFonts w:hint="default"/>
          <w:b/>
          <w:bCs/>
          <w:color w:val="444444"/>
          <w:sz w:val="28"/>
          <w:szCs w:val="28"/>
          <w:lang w:val="ru-RU"/>
        </w:rPr>
        <w:t xml:space="preserve"> </w:t>
      </w:r>
      <w:r>
        <w:rPr>
          <w:b/>
          <w:bCs/>
          <w:color w:val="444444"/>
          <w:sz w:val="28"/>
          <w:szCs w:val="28"/>
        </w:rPr>
        <w:t xml:space="preserve"> сельское поселение </w:t>
      </w:r>
    </w:p>
    <w:p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579"/>
        <w:gridCol w:w="3321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7" w:type="dxa"/>
            <w:gridSpan w:val="3"/>
          </w:tcPr>
          <w:p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808" w:type="dxa"/>
          </w:tcPr>
          <w:p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Исполнение показателей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Территориальная принадлежность налогового расхода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gridSpan w:val="2"/>
          </w:tcPr>
          <w:p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444444"/>
                <w:sz w:val="24"/>
                <w:szCs w:val="24"/>
                <w:lang w:val="ru-RU"/>
              </w:rPr>
              <w:t>Актельское</w:t>
            </w:r>
            <w:r>
              <w:rPr>
                <w:rFonts w:hint="default"/>
                <w:b/>
                <w:bCs/>
                <w:color w:val="44444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color w:val="444444"/>
                <w:sz w:val="24"/>
                <w:szCs w:val="24"/>
              </w:rPr>
              <w:t xml:space="preserve"> 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</w:tcPr>
          <w:p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color w:val="444444"/>
                <w:sz w:val="24"/>
                <w:szCs w:val="24"/>
              </w:rPr>
              <w:t>. нормативные характеристики налоговых расходов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1.</w:t>
            </w:r>
          </w:p>
        </w:tc>
        <w:tc>
          <w:tcPr>
            <w:tcW w:w="5900" w:type="dxa"/>
            <w:gridSpan w:val="2"/>
          </w:tcPr>
          <w:p>
            <w:pPr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>
            <w:pPr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 xml:space="preserve">Решение Совета депутатов № </w:t>
            </w:r>
            <w:r>
              <w:rPr>
                <w:rFonts w:hint="default"/>
                <w:bCs/>
                <w:color w:val="444444"/>
                <w:sz w:val="24"/>
                <w:szCs w:val="24"/>
                <w:lang w:val="ru-RU"/>
              </w:rPr>
              <w:t>27/3</w:t>
            </w:r>
            <w:r>
              <w:rPr>
                <w:bCs/>
                <w:color w:val="444444"/>
                <w:sz w:val="24"/>
                <w:szCs w:val="24"/>
              </w:rPr>
              <w:t xml:space="preserve">от </w:t>
            </w:r>
            <w:r>
              <w:rPr>
                <w:rFonts w:hint="default"/>
                <w:bCs/>
                <w:color w:val="444444"/>
                <w:sz w:val="24"/>
                <w:szCs w:val="24"/>
                <w:lang w:val="ru-RU"/>
              </w:rPr>
              <w:t>11</w:t>
            </w:r>
            <w:r>
              <w:rPr>
                <w:bCs/>
                <w:color w:val="444444"/>
                <w:sz w:val="24"/>
                <w:szCs w:val="24"/>
              </w:rPr>
              <w:t>.11.20</w:t>
            </w:r>
            <w:r>
              <w:rPr>
                <w:rFonts w:hint="default"/>
                <w:bCs/>
                <w:color w:val="444444"/>
                <w:sz w:val="24"/>
                <w:szCs w:val="24"/>
                <w:lang w:val="ru-RU"/>
              </w:rPr>
              <w:t>20</w:t>
            </w:r>
            <w:r>
              <w:rPr>
                <w:bCs/>
                <w:color w:val="444444"/>
                <w:sz w:val="24"/>
                <w:szCs w:val="24"/>
              </w:rPr>
              <w:t xml:space="preserve"> г. "О земельном налоге на территории муниципального образования </w:t>
            </w:r>
            <w:r>
              <w:rPr>
                <w:bCs/>
                <w:color w:val="444444"/>
                <w:sz w:val="24"/>
                <w:szCs w:val="24"/>
                <w:lang w:val="ru-RU"/>
              </w:rPr>
              <w:t>Актельское</w:t>
            </w:r>
            <w:r>
              <w:rPr>
                <w:rFonts w:hint="default"/>
                <w:bCs/>
                <w:color w:val="444444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444444"/>
                <w:sz w:val="24"/>
                <w:szCs w:val="24"/>
              </w:rPr>
              <w:t xml:space="preserve"> сельское поселение 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Подача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 заявления о предоставлении  налоговой льготы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</w:rPr>
              <w:t>Граждане подрразделения особого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>
              <w:rPr>
                <w:rFonts w:hint="default"/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>
              <w:rPr>
                <w:rFonts w:hint="default"/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6.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Постоянно, до замены новым НПА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7.</w:t>
            </w:r>
          </w:p>
          <w:p>
            <w:pPr>
              <w:spacing w:line="360" w:lineRule="atLeast"/>
              <w:textAlignment w:val="baseline"/>
              <w:rPr>
                <w:bCs/>
                <w:color w:val="444444"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замены новым НПА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</w:tcPr>
          <w:p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III. Целевые характеристики налоговых расходов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Полное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освобождение  от платы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9.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социально незащищенны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10.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Социальная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напрвленность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Технические налоговые расходы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</w:t>
            </w:r>
            <w:r>
              <w:rPr>
                <w:rFonts w:hint="default"/>
                <w:sz w:val="23"/>
                <w:szCs w:val="23"/>
                <w:lang w:val="ru-RU"/>
              </w:rPr>
              <w:t>0</w:t>
            </w:r>
            <w:r>
              <w:rPr>
                <w:sz w:val="23"/>
                <w:szCs w:val="23"/>
              </w:rPr>
              <w:t>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14.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потоков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</w:tcPr>
          <w:p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  <w:lang w:val="en-US"/>
              </w:rPr>
              <w:t>V</w:t>
            </w:r>
            <w:r>
              <w:rPr>
                <w:b/>
                <w:bCs/>
                <w:sz w:val="23"/>
                <w:szCs w:val="23"/>
              </w:rPr>
              <w:t>. Фискальные характеристики налогового расхода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15.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0</w:t>
            </w:r>
            <w:r>
              <w:rPr>
                <w:rFonts w:hint="default"/>
                <w:sz w:val="23"/>
                <w:szCs w:val="23"/>
                <w:lang w:val="ru-RU"/>
              </w:rPr>
              <w:t>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16.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17.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>
            <w:pPr>
              <w:spacing w:after="240" w:line="75" w:lineRule="atLeast"/>
              <w:textAlignment w:val="baseline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</w:tcPr>
          <w:p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</w:rPr>
            </w:pPr>
            <w:r>
              <w:rPr>
                <w:bCs/>
                <w:color w:val="444444"/>
                <w:sz w:val="24"/>
                <w:szCs w:val="24"/>
              </w:rPr>
              <w:t>20.</w:t>
            </w:r>
          </w:p>
        </w:tc>
        <w:tc>
          <w:tcPr>
            <w:tcW w:w="5900" w:type="dxa"/>
            <w:gridSpan w:val="2"/>
            <w:vAlign w:val="bottom"/>
          </w:tcPr>
          <w:p>
            <w:pPr>
              <w:spacing w:after="240" w:line="60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>
            <w:pPr>
              <w:spacing w:line="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Э</w:t>
            </w:r>
            <w:r>
              <w:rPr>
                <w:sz w:val="23"/>
                <w:szCs w:val="23"/>
              </w:rPr>
              <w:t xml:space="preserve">ффективен. </w:t>
            </w:r>
          </w:p>
        </w:tc>
      </w:tr>
    </w:tbl>
    <w:p/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7A4B6F"/>
    <w:multiLevelType w:val="multilevel"/>
    <w:tmpl w:val="1B7A4B6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C51EA"/>
    <w:rsid w:val="00004F60"/>
    <w:rsid w:val="00015643"/>
    <w:rsid w:val="000301FF"/>
    <w:rsid w:val="00032762"/>
    <w:rsid w:val="00033A45"/>
    <w:rsid w:val="00044BC8"/>
    <w:rsid w:val="00056DF9"/>
    <w:rsid w:val="00075932"/>
    <w:rsid w:val="0008045D"/>
    <w:rsid w:val="000824A5"/>
    <w:rsid w:val="00085580"/>
    <w:rsid w:val="00091BA7"/>
    <w:rsid w:val="000A17D6"/>
    <w:rsid w:val="000D6BC5"/>
    <w:rsid w:val="000F274B"/>
    <w:rsid w:val="000F4603"/>
    <w:rsid w:val="000F5F03"/>
    <w:rsid w:val="00106975"/>
    <w:rsid w:val="001122E4"/>
    <w:rsid w:val="00114B73"/>
    <w:rsid w:val="001370E0"/>
    <w:rsid w:val="001408E8"/>
    <w:rsid w:val="0014374E"/>
    <w:rsid w:val="00147778"/>
    <w:rsid w:val="00153BC1"/>
    <w:rsid w:val="00164743"/>
    <w:rsid w:val="00166D97"/>
    <w:rsid w:val="00174882"/>
    <w:rsid w:val="00183A80"/>
    <w:rsid w:val="001866F2"/>
    <w:rsid w:val="00193187"/>
    <w:rsid w:val="001974CC"/>
    <w:rsid w:val="001A69BF"/>
    <w:rsid w:val="001B04AA"/>
    <w:rsid w:val="001B3BBE"/>
    <w:rsid w:val="001B6419"/>
    <w:rsid w:val="001C4D26"/>
    <w:rsid w:val="001D73A6"/>
    <w:rsid w:val="001E3F61"/>
    <w:rsid w:val="001F2D1A"/>
    <w:rsid w:val="00210C92"/>
    <w:rsid w:val="00211A4D"/>
    <w:rsid w:val="00217ECB"/>
    <w:rsid w:val="00237810"/>
    <w:rsid w:val="002432B4"/>
    <w:rsid w:val="00250F1E"/>
    <w:rsid w:val="00264180"/>
    <w:rsid w:val="00266D56"/>
    <w:rsid w:val="00273D6C"/>
    <w:rsid w:val="002843F5"/>
    <w:rsid w:val="00284D24"/>
    <w:rsid w:val="0029629C"/>
    <w:rsid w:val="002A7A01"/>
    <w:rsid w:val="002B56B8"/>
    <w:rsid w:val="002E217D"/>
    <w:rsid w:val="002E6CBD"/>
    <w:rsid w:val="002F1D05"/>
    <w:rsid w:val="002F6267"/>
    <w:rsid w:val="002F70B9"/>
    <w:rsid w:val="00303163"/>
    <w:rsid w:val="00305C93"/>
    <w:rsid w:val="00320169"/>
    <w:rsid w:val="00332FB7"/>
    <w:rsid w:val="003403A8"/>
    <w:rsid w:val="0035207E"/>
    <w:rsid w:val="00353989"/>
    <w:rsid w:val="003646FC"/>
    <w:rsid w:val="00371942"/>
    <w:rsid w:val="00386197"/>
    <w:rsid w:val="00386964"/>
    <w:rsid w:val="00392C62"/>
    <w:rsid w:val="003B1653"/>
    <w:rsid w:val="003C7CDA"/>
    <w:rsid w:val="003E6A75"/>
    <w:rsid w:val="003F0603"/>
    <w:rsid w:val="0040121A"/>
    <w:rsid w:val="004141FE"/>
    <w:rsid w:val="004153EC"/>
    <w:rsid w:val="00421D06"/>
    <w:rsid w:val="00433B5D"/>
    <w:rsid w:val="004474BA"/>
    <w:rsid w:val="004544AF"/>
    <w:rsid w:val="00456E29"/>
    <w:rsid w:val="00464DF7"/>
    <w:rsid w:val="00471600"/>
    <w:rsid w:val="00477793"/>
    <w:rsid w:val="004A1C7E"/>
    <w:rsid w:val="004B257B"/>
    <w:rsid w:val="004C5BB0"/>
    <w:rsid w:val="004C5E06"/>
    <w:rsid w:val="004D16B8"/>
    <w:rsid w:val="004E48A1"/>
    <w:rsid w:val="004F32EC"/>
    <w:rsid w:val="00513A5E"/>
    <w:rsid w:val="00524289"/>
    <w:rsid w:val="00531076"/>
    <w:rsid w:val="00534AE2"/>
    <w:rsid w:val="0054785F"/>
    <w:rsid w:val="00554F8D"/>
    <w:rsid w:val="00566A0A"/>
    <w:rsid w:val="00584052"/>
    <w:rsid w:val="00597032"/>
    <w:rsid w:val="005973ED"/>
    <w:rsid w:val="005B47A5"/>
    <w:rsid w:val="005C69D5"/>
    <w:rsid w:val="005D50DB"/>
    <w:rsid w:val="005E0730"/>
    <w:rsid w:val="005E501D"/>
    <w:rsid w:val="005E692A"/>
    <w:rsid w:val="005F5F9B"/>
    <w:rsid w:val="00613EC4"/>
    <w:rsid w:val="00630625"/>
    <w:rsid w:val="00640215"/>
    <w:rsid w:val="00651099"/>
    <w:rsid w:val="00657257"/>
    <w:rsid w:val="006606AA"/>
    <w:rsid w:val="00664F3E"/>
    <w:rsid w:val="006B5940"/>
    <w:rsid w:val="006E5CA9"/>
    <w:rsid w:val="00705672"/>
    <w:rsid w:val="007152AD"/>
    <w:rsid w:val="00724C86"/>
    <w:rsid w:val="0073456D"/>
    <w:rsid w:val="0073748F"/>
    <w:rsid w:val="0074572D"/>
    <w:rsid w:val="007503A5"/>
    <w:rsid w:val="00753572"/>
    <w:rsid w:val="00757250"/>
    <w:rsid w:val="00785DD2"/>
    <w:rsid w:val="007A2E0C"/>
    <w:rsid w:val="007C112C"/>
    <w:rsid w:val="007E1250"/>
    <w:rsid w:val="007E6A09"/>
    <w:rsid w:val="007E6B78"/>
    <w:rsid w:val="007E6CE8"/>
    <w:rsid w:val="007F1861"/>
    <w:rsid w:val="007F7237"/>
    <w:rsid w:val="008048A4"/>
    <w:rsid w:val="008148B9"/>
    <w:rsid w:val="00816D95"/>
    <w:rsid w:val="008232BE"/>
    <w:rsid w:val="008233FB"/>
    <w:rsid w:val="00823B2B"/>
    <w:rsid w:val="00825135"/>
    <w:rsid w:val="008254CF"/>
    <w:rsid w:val="00842B83"/>
    <w:rsid w:val="008471A2"/>
    <w:rsid w:val="0085518B"/>
    <w:rsid w:val="0086583D"/>
    <w:rsid w:val="00892A06"/>
    <w:rsid w:val="00895229"/>
    <w:rsid w:val="008A2650"/>
    <w:rsid w:val="008A2895"/>
    <w:rsid w:val="008D46DE"/>
    <w:rsid w:val="008E0C62"/>
    <w:rsid w:val="008E426E"/>
    <w:rsid w:val="008E583F"/>
    <w:rsid w:val="008E69A3"/>
    <w:rsid w:val="00911637"/>
    <w:rsid w:val="00923767"/>
    <w:rsid w:val="00945AA9"/>
    <w:rsid w:val="009606A8"/>
    <w:rsid w:val="00986F09"/>
    <w:rsid w:val="00993987"/>
    <w:rsid w:val="00996D9D"/>
    <w:rsid w:val="00997BFB"/>
    <w:rsid w:val="00997E91"/>
    <w:rsid w:val="009A60F1"/>
    <w:rsid w:val="009B5BC6"/>
    <w:rsid w:val="009B629D"/>
    <w:rsid w:val="009E0D55"/>
    <w:rsid w:val="009F50B7"/>
    <w:rsid w:val="009F51CE"/>
    <w:rsid w:val="009F55EB"/>
    <w:rsid w:val="009F75F4"/>
    <w:rsid w:val="00A10DDB"/>
    <w:rsid w:val="00A23B8D"/>
    <w:rsid w:val="00A34830"/>
    <w:rsid w:val="00A37027"/>
    <w:rsid w:val="00A45CF5"/>
    <w:rsid w:val="00A46778"/>
    <w:rsid w:val="00A47742"/>
    <w:rsid w:val="00A60027"/>
    <w:rsid w:val="00A60494"/>
    <w:rsid w:val="00A75DA5"/>
    <w:rsid w:val="00A82C71"/>
    <w:rsid w:val="00A8320F"/>
    <w:rsid w:val="00A834F3"/>
    <w:rsid w:val="00AC1B69"/>
    <w:rsid w:val="00AC20A6"/>
    <w:rsid w:val="00AC5629"/>
    <w:rsid w:val="00AD4244"/>
    <w:rsid w:val="00AD78A0"/>
    <w:rsid w:val="00AE4A8C"/>
    <w:rsid w:val="00AF113C"/>
    <w:rsid w:val="00AF177F"/>
    <w:rsid w:val="00B12645"/>
    <w:rsid w:val="00B17C82"/>
    <w:rsid w:val="00B206E1"/>
    <w:rsid w:val="00B273C7"/>
    <w:rsid w:val="00B33EE2"/>
    <w:rsid w:val="00B47FF2"/>
    <w:rsid w:val="00B56C99"/>
    <w:rsid w:val="00B677ED"/>
    <w:rsid w:val="00B84543"/>
    <w:rsid w:val="00BC1137"/>
    <w:rsid w:val="00BC25F6"/>
    <w:rsid w:val="00BC51EA"/>
    <w:rsid w:val="00BD0B05"/>
    <w:rsid w:val="00BE0DE5"/>
    <w:rsid w:val="00BF0EAF"/>
    <w:rsid w:val="00BF3C56"/>
    <w:rsid w:val="00BF5E6E"/>
    <w:rsid w:val="00C24ABE"/>
    <w:rsid w:val="00C3635D"/>
    <w:rsid w:val="00C37725"/>
    <w:rsid w:val="00C57714"/>
    <w:rsid w:val="00C620D9"/>
    <w:rsid w:val="00C62A85"/>
    <w:rsid w:val="00C64CC6"/>
    <w:rsid w:val="00C65673"/>
    <w:rsid w:val="00C66799"/>
    <w:rsid w:val="00C67A15"/>
    <w:rsid w:val="00C742D9"/>
    <w:rsid w:val="00C76B5D"/>
    <w:rsid w:val="00CA21D2"/>
    <w:rsid w:val="00CA5576"/>
    <w:rsid w:val="00CE30F2"/>
    <w:rsid w:val="00CE613D"/>
    <w:rsid w:val="00CF1E0D"/>
    <w:rsid w:val="00D001D6"/>
    <w:rsid w:val="00D0128C"/>
    <w:rsid w:val="00D055E6"/>
    <w:rsid w:val="00D22218"/>
    <w:rsid w:val="00D24794"/>
    <w:rsid w:val="00D41C7A"/>
    <w:rsid w:val="00D66DD9"/>
    <w:rsid w:val="00D765DE"/>
    <w:rsid w:val="00D924C6"/>
    <w:rsid w:val="00D92AE8"/>
    <w:rsid w:val="00D94523"/>
    <w:rsid w:val="00DB4F20"/>
    <w:rsid w:val="00DB5428"/>
    <w:rsid w:val="00DC44F7"/>
    <w:rsid w:val="00DC533F"/>
    <w:rsid w:val="00DE1318"/>
    <w:rsid w:val="00E063F2"/>
    <w:rsid w:val="00E12C05"/>
    <w:rsid w:val="00E16622"/>
    <w:rsid w:val="00E31732"/>
    <w:rsid w:val="00E34C99"/>
    <w:rsid w:val="00E54C55"/>
    <w:rsid w:val="00E57BFE"/>
    <w:rsid w:val="00E62FC6"/>
    <w:rsid w:val="00E63ED7"/>
    <w:rsid w:val="00E640D9"/>
    <w:rsid w:val="00E6499B"/>
    <w:rsid w:val="00E944C2"/>
    <w:rsid w:val="00E97E48"/>
    <w:rsid w:val="00EA3F1E"/>
    <w:rsid w:val="00EA4F6C"/>
    <w:rsid w:val="00ED35BD"/>
    <w:rsid w:val="00ED7768"/>
    <w:rsid w:val="00EF7202"/>
    <w:rsid w:val="00F05C1A"/>
    <w:rsid w:val="00F1480B"/>
    <w:rsid w:val="00F20324"/>
    <w:rsid w:val="00F211C1"/>
    <w:rsid w:val="00F36934"/>
    <w:rsid w:val="00F715A0"/>
    <w:rsid w:val="00F81BB2"/>
    <w:rsid w:val="00F9115A"/>
    <w:rsid w:val="00FB082D"/>
    <w:rsid w:val="00FB361E"/>
    <w:rsid w:val="00FC30DA"/>
    <w:rsid w:val="00FD1709"/>
    <w:rsid w:val="00FD2CD0"/>
    <w:rsid w:val="00FD3806"/>
    <w:rsid w:val="05F16F7A"/>
    <w:rsid w:val="202728AB"/>
    <w:rsid w:val="56D3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647</Words>
  <Characters>3689</Characters>
  <Lines>30</Lines>
  <Paragraphs>8</Paragraphs>
  <TotalTime>4</TotalTime>
  <ScaleCrop>false</ScaleCrop>
  <LinksUpToDate>false</LinksUpToDate>
  <CharactersWithSpaces>4328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2022-08-03T10:22:00Z</dcterms:created>
  <dc:creator>Черга</dc:creator>
  <cp:lastModifiedBy>ак</cp:lastModifiedBy>
  <dcterms:modified xsi:type="dcterms:W3CDTF">2023-02-13T08:09:05Z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DCB5AF65E65B4D9DBAF5C5D3F6CFAD6B</vt:lpwstr>
  </property>
</Properties>
</file>